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7EF0C37" w14:textId="41CD6AAA"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671EB6">
                <w:pPr>
                  <w:pStyle w:val="NoSpacing"/>
                  <w:rPr>
                    <w:color w:val="2F5496" w:themeColor="accent1" w:themeShade="BF"/>
                    <w:sz w:val="24"/>
                  </w:rPr>
                </w:pPr>
              </w:p>
            </w:tc>
          </w:tr>
          <w:tr w:rsidR="00D07746" w:rsidRPr="00671EB6" w14:paraId="1E4F3454" w14:textId="77777777" w:rsidTr="002E6572">
            <w:tc>
              <w:tcPr>
                <w:tcW w:w="7966" w:type="dxa"/>
              </w:tcPr>
              <w:sdt>
                <w:sdtPr>
                  <w:rPr>
                    <w:rFonts w:asciiTheme="majorHAnsi" w:eastAsiaTheme="majorEastAsia" w:hAnsiTheme="majorHAnsi" w:cstheme="majorBidi"/>
                    <w:color w:val="4472C4" w:themeColor="accent1"/>
                    <w:sz w:val="36"/>
                    <w:szCs w:val="3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109AE84D" w:rsidR="00D07746" w:rsidRPr="00671EB6" w:rsidRDefault="00671EB6" w:rsidP="00671EB6">
                    <w:pPr>
                      <w:pStyle w:val="NoSpacing"/>
                      <w:spacing w:line="216" w:lineRule="auto"/>
                      <w:rPr>
                        <w:rFonts w:asciiTheme="majorHAnsi" w:eastAsiaTheme="majorEastAsia" w:hAnsiTheme="majorHAnsi" w:cstheme="majorBidi"/>
                        <w:color w:val="4472C4" w:themeColor="accent1"/>
                        <w:sz w:val="36"/>
                        <w:szCs w:val="36"/>
                      </w:rPr>
                    </w:pPr>
                    <w:r w:rsidRPr="00671EB6">
                      <w:rPr>
                        <w:rFonts w:asciiTheme="majorHAnsi" w:eastAsiaTheme="majorEastAsia" w:hAnsiTheme="majorHAnsi" w:cstheme="majorBidi"/>
                        <w:color w:val="4472C4" w:themeColor="accent1"/>
                        <w:sz w:val="36"/>
                        <w:szCs w:val="36"/>
                      </w:rPr>
                      <w:t>Viešojo pirkimo ,,</w:t>
                    </w:r>
                    <w:r w:rsidRPr="00671EB6">
                      <w:rPr>
                        <w:rFonts w:asciiTheme="majorHAnsi" w:eastAsiaTheme="majorEastAsia" w:hAnsiTheme="majorHAnsi" w:cstheme="majorBidi"/>
                        <w:color w:val="4472C4" w:themeColor="accent1"/>
                        <w:sz w:val="36"/>
                        <w:szCs w:val="36"/>
                      </w:rPr>
                      <w:t>Materialinio nepritekliaus mažinimo programos lėšomis finansuojamų papildančių priemonių poveikio galutiniams paramos gavėjams ir papildančių priemonių sinergijos su kitomis Europos Sąjungos bei valstybės biudžeto lėšomis finansuojamomis veiklomis vertinimo paslaugos</w:t>
                    </w:r>
                    <w:r w:rsidRPr="00671EB6">
                      <w:rPr>
                        <w:rFonts w:asciiTheme="majorHAnsi" w:eastAsiaTheme="majorEastAsia" w:hAnsiTheme="majorHAnsi" w:cstheme="majorBidi"/>
                        <w:color w:val="4472C4" w:themeColor="accent1"/>
                        <w:sz w:val="36"/>
                        <w:szCs w:val="36"/>
                      </w:rPr>
                      <w:t>“  skelbiamos apklausos bendrosios sąlygos</w:t>
                    </w:r>
                  </w:p>
                </w:sdtContent>
              </w:sdt>
            </w:tc>
          </w:tr>
          <w:tr w:rsidR="00D07746" w:rsidRPr="00671EB6" w14:paraId="459B5D25" w14:textId="77777777" w:rsidTr="004507A5">
            <w:trPr>
              <w:trHeight w:val="24"/>
            </w:trPr>
            <w:sdt>
              <w:sdtPr>
                <w:rPr>
                  <w:color w:val="2F5496" w:themeColor="accent1" w:themeShade="BF"/>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71EB6" w:rsidRDefault="003F296B" w:rsidP="00671EB6">
                    <w:pPr>
                      <w:pStyle w:val="NoSpacing"/>
                      <w:rPr>
                        <w:color w:val="2F5496" w:themeColor="accent1" w:themeShade="BF"/>
                        <w:sz w:val="20"/>
                        <w:szCs w:val="20"/>
                      </w:rPr>
                    </w:pPr>
                    <w:r w:rsidRPr="00671EB6">
                      <w:rPr>
                        <w:color w:val="2F5496" w:themeColor="accent1" w:themeShade="BF"/>
                        <w:sz w:val="20"/>
                        <w:szCs w:val="20"/>
                      </w:rPr>
                      <w:t>2024-</w:t>
                    </w:r>
                    <w:r w:rsidR="008F5217" w:rsidRPr="00671EB6">
                      <w:rPr>
                        <w:color w:val="2F5496" w:themeColor="accent1" w:themeShade="BF"/>
                        <w:sz w:val="20"/>
                        <w:szCs w:val="20"/>
                      </w:rPr>
                      <w:t>12</w:t>
                    </w:r>
                    <w:r w:rsidRPr="00671EB6">
                      <w:rPr>
                        <w:color w:val="2F5496" w:themeColor="accent1" w:themeShade="BF"/>
                        <w:sz w:val="20"/>
                        <w:szCs w:val="20"/>
                      </w:rPr>
                      <w:t xml:space="preserve"> versija, skelbiama https://vpt.lrv.lt/</w:t>
                    </w:r>
                  </w:p>
                </w:tc>
              </w:sdtContent>
            </w:sdt>
          </w:tr>
        </w:tbl>
        <w:p w14:paraId="517C01D9" w14:textId="77777777" w:rsidR="001C24BC" w:rsidRPr="00671EB6" w:rsidRDefault="005F13F0" w:rsidP="00671EB6">
          <w:pPr>
            <w:spacing w:after="0" w:line="20" w:lineRule="atLeast"/>
            <w:contextualSpacing/>
            <w:rPr>
              <w:rFonts w:ascii="Arial" w:hAnsi="Arial" w:cs="Arial"/>
              <w:sz w:val="56"/>
              <w:szCs w:val="56"/>
            </w:rPr>
          </w:pPr>
          <w:r w:rsidRPr="00671EB6">
            <w:rPr>
              <w:rFonts w:ascii="Arial" w:hAnsi="Arial" w:cs="Arial"/>
              <w:sz w:val="56"/>
              <w:szCs w:val="56"/>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3B44BF"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lastRenderedPageBreak/>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w:t>
      </w:r>
      <w:r w:rsidR="00265B06" w:rsidRPr="00692A55">
        <w:rPr>
          <w:rFonts w:eastAsia="Times New Roman" w:cstheme="minorHAnsi"/>
          <w:color w:val="000000"/>
        </w:rPr>
        <w:lastRenderedPageBreak/>
        <w:t>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w:t>
      </w:r>
      <w:r>
        <w:rPr>
          <w:rFonts w:eastAsia="Arial" w:cstheme="minorHAnsi"/>
        </w:rPr>
        <w:lastRenderedPageBreak/>
        <w:t>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lastRenderedPageBreak/>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footerReference w:type="even" r:id="rId18"/>
      <w:footerReference w:type="default" r:id="rId19"/>
      <w:footerReference w:type="firs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D1867" w14:textId="77777777" w:rsidR="003B44BF" w:rsidRDefault="003B44BF" w:rsidP="00D05666">
      <w:r>
        <w:separator/>
      </w:r>
    </w:p>
  </w:endnote>
  <w:endnote w:type="continuationSeparator" w:id="0">
    <w:p w14:paraId="213D9960" w14:textId="77777777" w:rsidR="003B44BF" w:rsidRDefault="003B44BF" w:rsidP="00D05666">
      <w:r>
        <w:continuationSeparator/>
      </w:r>
    </w:p>
  </w:endnote>
  <w:endnote w:type="continuationNotice" w:id="1">
    <w:p w14:paraId="36D48759" w14:textId="77777777" w:rsidR="003B44BF" w:rsidRDefault="003B44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121D9" w14:textId="2B7AA9DE" w:rsidR="00671EB6" w:rsidRDefault="00652549">
    <w:pPr>
      <w:pStyle w:val="Footer"/>
    </w:pPr>
    <w:r>
      <w:rPr>
        <w:noProof/>
      </w:rPr>
      <mc:AlternateContent>
        <mc:Choice Requires="wps">
          <w:drawing>
            <wp:anchor distT="0" distB="0" distL="0" distR="0" simplePos="0" relativeHeight="251659264" behindDoc="0" locked="0" layoutInCell="1" allowOverlap="1" wp14:anchorId="1BD379C0" wp14:editId="3DF8EAE8">
              <wp:simplePos x="635" y="635"/>
              <wp:positionH relativeFrom="page">
                <wp:align>left</wp:align>
              </wp:positionH>
              <wp:positionV relativeFrom="page">
                <wp:align>bottom</wp:align>
              </wp:positionV>
              <wp:extent cx="4923155" cy="368935"/>
              <wp:effectExtent l="0" t="0" r="10795" b="0"/>
              <wp:wrapNone/>
              <wp:docPr id="1492285052" name="Text Box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627B4D3B" w14:textId="2F4EBAAF" w:rsidR="00652549" w:rsidRPr="00652549" w:rsidRDefault="00652549" w:rsidP="00652549">
                          <w:pPr>
                            <w:spacing w:after="0"/>
                            <w:rPr>
                              <w:rFonts w:ascii="Aptos" w:eastAsia="Aptos" w:hAnsi="Aptos" w:cs="Aptos"/>
                              <w:noProof/>
                              <w:color w:val="000000"/>
                              <w:sz w:val="20"/>
                              <w:szCs w:val="20"/>
                            </w:rPr>
                          </w:pPr>
                          <w:r w:rsidRPr="00652549">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D379C0" id="_x0000_t202" coordsize="21600,21600" o:spt="202" path="m,l,21600r21600,l21600,xe">
              <v:stroke joinstyle="miter"/>
              <v:path gradientshapeok="t" o:connecttype="rect"/>
            </v:shapetype>
            <v:shape id="Text Box 5" o:spid="_x0000_s1026" type="#_x0000_t202" alt="Socialinės apsaugos ir darbo ministerija bei pavaldžios įstaigos | Bendram naudojimui" style="position:absolute;margin-left:0;margin-top:0;width:387.6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627B4D3B" w14:textId="2F4EBAAF" w:rsidR="00652549" w:rsidRPr="00652549" w:rsidRDefault="00652549" w:rsidP="00652549">
                    <w:pPr>
                      <w:spacing w:after="0"/>
                      <w:rPr>
                        <w:rFonts w:ascii="Aptos" w:eastAsia="Aptos" w:hAnsi="Aptos" w:cs="Aptos"/>
                        <w:noProof/>
                        <w:color w:val="000000"/>
                        <w:sz w:val="20"/>
                        <w:szCs w:val="20"/>
                      </w:rPr>
                    </w:pPr>
                    <w:r w:rsidRPr="00652549">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7342" w14:textId="11FD802D" w:rsidR="00671EB6" w:rsidRDefault="00652549">
    <w:pPr>
      <w:pStyle w:val="Footer"/>
    </w:pPr>
    <w:r>
      <w:rPr>
        <w:noProof/>
      </w:rPr>
      <mc:AlternateContent>
        <mc:Choice Requires="wps">
          <w:drawing>
            <wp:anchor distT="0" distB="0" distL="0" distR="0" simplePos="0" relativeHeight="251660288" behindDoc="0" locked="0" layoutInCell="1" allowOverlap="1" wp14:anchorId="452AF4F8" wp14:editId="2A7999DB">
              <wp:simplePos x="457200" y="9315450"/>
              <wp:positionH relativeFrom="page">
                <wp:align>left</wp:align>
              </wp:positionH>
              <wp:positionV relativeFrom="page">
                <wp:align>bottom</wp:align>
              </wp:positionV>
              <wp:extent cx="4923155" cy="368935"/>
              <wp:effectExtent l="0" t="0" r="10795" b="0"/>
              <wp:wrapNone/>
              <wp:docPr id="1960551999" name="Text Box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7C0F91F2" w14:textId="7C5EF53C" w:rsidR="00652549" w:rsidRPr="00652549" w:rsidRDefault="00652549" w:rsidP="00652549">
                          <w:pPr>
                            <w:spacing w:after="0"/>
                            <w:rPr>
                              <w:rFonts w:ascii="Aptos" w:eastAsia="Aptos" w:hAnsi="Aptos" w:cs="Aptos"/>
                              <w:noProof/>
                              <w:color w:val="000000"/>
                              <w:sz w:val="20"/>
                              <w:szCs w:val="20"/>
                            </w:rPr>
                          </w:pPr>
                          <w:r w:rsidRPr="00652549">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2AF4F8" id="_x0000_t202" coordsize="21600,21600" o:spt="202" path="m,l,21600r21600,l21600,xe">
              <v:stroke joinstyle="miter"/>
              <v:path gradientshapeok="t" o:connecttype="rect"/>
            </v:shapetype>
            <v:shape id="Text Box 6" o:spid="_x0000_s1027" type="#_x0000_t202" alt="Socialinės apsaugos ir darbo ministerija bei pavaldžios įstaigos | Bendram naudojimui" style="position:absolute;margin-left:0;margin-top:0;width:387.65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fill o:detectmouseclick="t"/>
              <v:textbox style="mso-fit-shape-to-text:t" inset="20pt,0,0,15pt">
                <w:txbxContent>
                  <w:p w14:paraId="7C0F91F2" w14:textId="7C5EF53C" w:rsidR="00652549" w:rsidRPr="00652549" w:rsidRDefault="00652549" w:rsidP="00652549">
                    <w:pPr>
                      <w:spacing w:after="0"/>
                      <w:rPr>
                        <w:rFonts w:ascii="Aptos" w:eastAsia="Aptos" w:hAnsi="Aptos" w:cs="Aptos"/>
                        <w:noProof/>
                        <w:color w:val="000000"/>
                        <w:sz w:val="20"/>
                        <w:szCs w:val="20"/>
                      </w:rPr>
                    </w:pPr>
                    <w:r w:rsidRPr="00652549">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2DCA" w14:textId="0C617786" w:rsidR="00671EB6" w:rsidRDefault="00652549">
    <w:pPr>
      <w:pStyle w:val="Footer"/>
    </w:pPr>
    <w:r>
      <w:rPr>
        <w:noProof/>
      </w:rPr>
      <mc:AlternateContent>
        <mc:Choice Requires="wps">
          <w:drawing>
            <wp:anchor distT="0" distB="0" distL="0" distR="0" simplePos="0" relativeHeight="251658240" behindDoc="0" locked="0" layoutInCell="1" allowOverlap="1" wp14:anchorId="1232F43F" wp14:editId="63C2AC99">
              <wp:simplePos x="635" y="635"/>
              <wp:positionH relativeFrom="page">
                <wp:align>left</wp:align>
              </wp:positionH>
              <wp:positionV relativeFrom="page">
                <wp:align>bottom</wp:align>
              </wp:positionV>
              <wp:extent cx="4923155" cy="368935"/>
              <wp:effectExtent l="0" t="0" r="10795" b="0"/>
              <wp:wrapNone/>
              <wp:docPr id="137967898" name="Text Box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33523F0A" w14:textId="75493307" w:rsidR="00652549" w:rsidRPr="00652549" w:rsidRDefault="00652549" w:rsidP="00652549">
                          <w:pPr>
                            <w:spacing w:after="0"/>
                            <w:rPr>
                              <w:rFonts w:ascii="Aptos" w:eastAsia="Aptos" w:hAnsi="Aptos" w:cs="Aptos"/>
                              <w:noProof/>
                              <w:color w:val="000000"/>
                              <w:sz w:val="20"/>
                              <w:szCs w:val="20"/>
                            </w:rPr>
                          </w:pPr>
                          <w:r w:rsidRPr="00652549">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32F43F" id="_x0000_t202" coordsize="21600,21600" o:spt="202" path="m,l,21600r21600,l21600,xe">
              <v:stroke joinstyle="miter"/>
              <v:path gradientshapeok="t" o:connecttype="rect"/>
            </v:shapetype>
            <v:shape id="Text Box 4" o:spid="_x0000_s1028"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fill o:detectmouseclick="t"/>
              <v:textbox style="mso-fit-shape-to-text:t" inset="20pt,0,0,15pt">
                <w:txbxContent>
                  <w:p w14:paraId="33523F0A" w14:textId="75493307" w:rsidR="00652549" w:rsidRPr="00652549" w:rsidRDefault="00652549" w:rsidP="00652549">
                    <w:pPr>
                      <w:spacing w:after="0"/>
                      <w:rPr>
                        <w:rFonts w:ascii="Aptos" w:eastAsia="Aptos" w:hAnsi="Aptos" w:cs="Aptos"/>
                        <w:noProof/>
                        <w:color w:val="000000"/>
                        <w:sz w:val="20"/>
                        <w:szCs w:val="20"/>
                      </w:rPr>
                    </w:pPr>
                    <w:r w:rsidRPr="00652549">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CB19C" w14:textId="77777777" w:rsidR="003B44BF" w:rsidRDefault="003B44BF" w:rsidP="00D05666">
      <w:r>
        <w:separator/>
      </w:r>
    </w:p>
  </w:footnote>
  <w:footnote w:type="continuationSeparator" w:id="0">
    <w:p w14:paraId="38AFEC0B" w14:textId="77777777" w:rsidR="003B44BF" w:rsidRDefault="003B44BF" w:rsidP="00D05666">
      <w:r>
        <w:continuationSeparator/>
      </w:r>
    </w:p>
  </w:footnote>
  <w:footnote w:type="continuationNotice" w:id="1">
    <w:p w14:paraId="0DBE5162" w14:textId="77777777" w:rsidR="003B44BF" w:rsidRDefault="003B44BF">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32780129">
    <w:abstractNumId w:val="12"/>
  </w:num>
  <w:num w:numId="2" w16cid:durableId="1209033494">
    <w:abstractNumId w:val="4"/>
  </w:num>
  <w:num w:numId="3" w16cid:durableId="1268848921">
    <w:abstractNumId w:val="9"/>
  </w:num>
  <w:num w:numId="4" w16cid:durableId="17779138">
    <w:abstractNumId w:val="24"/>
  </w:num>
  <w:num w:numId="5" w16cid:durableId="1906450881">
    <w:abstractNumId w:val="19"/>
  </w:num>
  <w:num w:numId="6" w16cid:durableId="315111925">
    <w:abstractNumId w:val="15"/>
  </w:num>
  <w:num w:numId="7" w16cid:durableId="889026971">
    <w:abstractNumId w:val="18"/>
  </w:num>
  <w:num w:numId="8" w16cid:durableId="23949679">
    <w:abstractNumId w:val="0"/>
  </w:num>
  <w:num w:numId="9" w16cid:durableId="1774746833">
    <w:abstractNumId w:val="13"/>
  </w:num>
  <w:num w:numId="10" w16cid:durableId="1837451550">
    <w:abstractNumId w:val="26"/>
  </w:num>
  <w:num w:numId="11" w16cid:durableId="1866404948">
    <w:abstractNumId w:val="31"/>
  </w:num>
  <w:num w:numId="12" w16cid:durableId="1115440230">
    <w:abstractNumId w:val="33"/>
  </w:num>
  <w:num w:numId="13" w16cid:durableId="922761682">
    <w:abstractNumId w:val="34"/>
  </w:num>
  <w:num w:numId="14" w16cid:durableId="1280990686">
    <w:abstractNumId w:val="32"/>
  </w:num>
  <w:num w:numId="15" w16cid:durableId="1526795023">
    <w:abstractNumId w:val="30"/>
  </w:num>
  <w:num w:numId="16" w16cid:durableId="1384448955">
    <w:abstractNumId w:val="11"/>
  </w:num>
  <w:num w:numId="17" w16cid:durableId="1013143738">
    <w:abstractNumId w:val="7"/>
  </w:num>
  <w:num w:numId="18" w16cid:durableId="1286351330">
    <w:abstractNumId w:val="3"/>
  </w:num>
  <w:num w:numId="19" w16cid:durableId="1192257238">
    <w:abstractNumId w:val="22"/>
  </w:num>
  <w:num w:numId="20" w16cid:durableId="2138528116">
    <w:abstractNumId w:val="20"/>
  </w:num>
  <w:num w:numId="21" w16cid:durableId="1808472736">
    <w:abstractNumId w:val="25"/>
  </w:num>
  <w:num w:numId="22" w16cid:durableId="1437942377">
    <w:abstractNumId w:val="5"/>
  </w:num>
  <w:num w:numId="23" w16cid:durableId="42870907">
    <w:abstractNumId w:val="29"/>
  </w:num>
  <w:num w:numId="24" w16cid:durableId="407727750">
    <w:abstractNumId w:val="21"/>
  </w:num>
  <w:num w:numId="25" w16cid:durableId="97339705">
    <w:abstractNumId w:val="28"/>
  </w:num>
  <w:num w:numId="26" w16cid:durableId="950940832">
    <w:abstractNumId w:val="27"/>
  </w:num>
  <w:num w:numId="27" w16cid:durableId="645357716">
    <w:abstractNumId w:val="23"/>
  </w:num>
  <w:num w:numId="28" w16cid:durableId="333144083">
    <w:abstractNumId w:val="10"/>
  </w:num>
  <w:num w:numId="29" w16cid:durableId="108687620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317692">
    <w:abstractNumId w:val="6"/>
  </w:num>
  <w:num w:numId="31" w16cid:durableId="535049506">
    <w:abstractNumId w:val="14"/>
  </w:num>
  <w:num w:numId="32" w16cid:durableId="626400076">
    <w:abstractNumId w:val="35"/>
  </w:num>
  <w:num w:numId="33" w16cid:durableId="1336418522">
    <w:abstractNumId w:val="1"/>
  </w:num>
  <w:num w:numId="34" w16cid:durableId="89897417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5229868">
    <w:abstractNumId w:val="8"/>
  </w:num>
  <w:num w:numId="36" w16cid:durableId="1456871309">
    <w:abstractNumId w:val="16"/>
  </w:num>
  <w:num w:numId="37" w16cid:durableId="130516063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456196">
    <w:abstractNumId w:val="2"/>
  </w:num>
  <w:num w:numId="39" w16cid:durableId="177721378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5931"/>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5EC3"/>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3E6"/>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5E9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44BF"/>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9D5"/>
    <w:rsid w:val="00645DF8"/>
    <w:rsid w:val="006460FF"/>
    <w:rsid w:val="00646974"/>
    <w:rsid w:val="00650490"/>
    <w:rsid w:val="006512AF"/>
    <w:rsid w:val="00651301"/>
    <w:rsid w:val="00651788"/>
    <w:rsid w:val="00651D88"/>
    <w:rsid w:val="00651E2B"/>
    <w:rsid w:val="00652549"/>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1EB6"/>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1F8"/>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31B0"/>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25A"/>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2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132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982"/>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10D"/>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15EC3"/>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51788"/>
    <w:rsid w:val="006A23CE"/>
    <w:rsid w:val="006B5500"/>
    <w:rsid w:val="008641DC"/>
    <w:rsid w:val="008F61F8"/>
    <w:rsid w:val="00902E29"/>
    <w:rsid w:val="00951837"/>
    <w:rsid w:val="009D3B0E"/>
    <w:rsid w:val="00A7767E"/>
    <w:rsid w:val="00A8439B"/>
    <w:rsid w:val="00AC5AA8"/>
    <w:rsid w:val="00B643E0"/>
    <w:rsid w:val="00BD132F"/>
    <w:rsid w:val="00BF2A58"/>
    <w:rsid w:val="00C05394"/>
    <w:rsid w:val="00CA42B0"/>
    <w:rsid w:val="00CF63A1"/>
    <w:rsid w:val="00D413D5"/>
    <w:rsid w:val="00D62AFB"/>
    <w:rsid w:val="00E63982"/>
    <w:rsid w:val="00EC710D"/>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8</TotalTime>
  <Pages>15</Pages>
  <Words>33448</Words>
  <Characters>19066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,,Materialinio nepritekliaus mažinimo programos lėšomis finansuojamų papildančių priemonių poveikio galutiniams paramos gavėjams ir papildančių priemonių sinergijos su kitomis Europos Sąjungos bei valstybės biudžeto lėšomis finansuojamomis veiklomis vertinimo paslaugos“  skelbiamos apklausos bendrosios sąlygos</dc:title>
  <dc:subject>2024-12 versija, skelbiama https://vpt.lrv.lt/</dc:subject>
  <dc:creator>Asta Šimkuvienė</dc:creator>
  <cp:keywords/>
  <dc:description/>
  <cp:lastModifiedBy>Jurgita Mikailionienė</cp:lastModifiedBy>
  <cp:revision>5</cp:revision>
  <dcterms:created xsi:type="dcterms:W3CDTF">2025-12-01T08:03:00Z</dcterms:created>
  <dcterms:modified xsi:type="dcterms:W3CDTF">2026-05-12T07:48:00Z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839391a,58f2767c,74dba63f</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Bendram naudojimui</vt:lpwstr>
  </property>
</Properties>
</file>